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A5D375" w14:textId="77777777" w:rsidR="0043383A" w:rsidRPr="00156FB5" w:rsidRDefault="0043383A" w:rsidP="0043383A">
      <w:pPr>
        <w:pStyle w:val="casestudyheading"/>
        <w:keepNext w:val="0"/>
      </w:pPr>
      <w:r w:rsidRPr="00156FB5">
        <w:t>CASE STUDY 7.2: Devolution and COVID-19</w:t>
      </w:r>
    </w:p>
    <w:p w14:paraId="62AE1C13" w14:textId="77777777" w:rsidR="0043383A" w:rsidRPr="00156FB5" w:rsidRDefault="0043383A" w:rsidP="0043383A">
      <w:pPr>
        <w:pStyle w:val="casestudybheading"/>
        <w:keepNext w:val="0"/>
        <w:shd w:val="pct10" w:color="auto" w:fill="auto"/>
        <w:rPr>
          <w:bCs w:val="0"/>
        </w:rPr>
      </w:pPr>
      <w:r w:rsidRPr="00156FB5">
        <w:rPr>
          <w:bCs w:val="0"/>
        </w:rPr>
        <w:t>Events</w:t>
      </w:r>
    </w:p>
    <w:p w14:paraId="4C77E64F" w14:textId="77777777" w:rsidR="0043383A" w:rsidRPr="00156FB5" w:rsidRDefault="0043383A" w:rsidP="0043383A">
      <w:pPr>
        <w:pStyle w:val="casestudybody"/>
      </w:pPr>
      <w:r w:rsidRPr="00156FB5">
        <w:t>At the beginning of 2020 the world was hit by a virus – Covid-19 – which began in China and quickly spread to Europe.  As cases and deaths began to soar, the four nations of the UK had to consider their response to the global pandemic. Towards the end of March 2020, all parts of the UK went into lockdown, but this was only because the Scottish Parliament, Welsh Parliament and Northern Ireland Assembly agreed to back the Coronavirus Act passed by Westminster. This agreement was necessary because the UK government was only responsible for lockdown restrictions in England, as health is a devolved matter. This meant that Scotland, Wales and Northern Ireland were responsible for their own policies in relation to public health and remained responsible for introducing and lifting restrictions.</w:t>
      </w:r>
    </w:p>
    <w:p w14:paraId="2ECB43A2" w14:textId="77777777" w:rsidR="0043383A" w:rsidRPr="00156FB5" w:rsidRDefault="0043383A" w:rsidP="0043383A">
      <w:pPr>
        <w:pStyle w:val="casestudybheading"/>
        <w:keepNext w:val="0"/>
        <w:shd w:val="pct10" w:color="auto" w:fill="auto"/>
        <w:rPr>
          <w:bCs w:val="0"/>
        </w:rPr>
      </w:pPr>
      <w:r w:rsidRPr="00156FB5">
        <w:rPr>
          <w:bCs w:val="0"/>
        </w:rPr>
        <w:t>Significance</w:t>
      </w:r>
    </w:p>
    <w:p w14:paraId="46EE7D03" w14:textId="77777777" w:rsidR="0043383A" w:rsidRPr="00156FB5" w:rsidRDefault="0043383A" w:rsidP="0043383A">
      <w:pPr>
        <w:pStyle w:val="casestudybody"/>
      </w:pPr>
      <w:r w:rsidRPr="00156FB5">
        <w:t>The Covid-19 pandemic brought the issue of devolution to light in a way not seen previously across all four nations. It highlighted quite clearly that the dispersal of power across Scotland, Wales and Northern Ireland over the last 20 years really did matter. More than ever, the decisions taken at Holyrood, the Senedd and Stormont were highly relevant to people’s lives. Devolution was no longer simply a political debate, it affected everyone.</w:t>
      </w:r>
    </w:p>
    <w:p w14:paraId="463EA9CA" w14:textId="77777777" w:rsidR="0043383A" w:rsidRPr="00156FB5" w:rsidRDefault="0043383A" w:rsidP="0043383A">
      <w:pPr>
        <w:pStyle w:val="casestudybody"/>
      </w:pPr>
      <w:r w:rsidRPr="00156FB5">
        <w:t xml:space="preserve">Initially, decisions between the four nations were taken in step. However, as the UK moved out of lockdown in Spring 2020, the four nations took their own approach to lifting restrictions: </w:t>
      </w:r>
    </w:p>
    <w:p w14:paraId="6D049215" w14:textId="77777777" w:rsidR="0043383A" w:rsidRPr="00156FB5" w:rsidRDefault="0043383A" w:rsidP="0043383A">
      <w:pPr>
        <w:pStyle w:val="casestudybheading"/>
        <w:keepNext w:val="0"/>
        <w:shd w:val="pct10" w:color="auto" w:fill="auto"/>
        <w:rPr>
          <w:bCs w:val="0"/>
        </w:rPr>
      </w:pPr>
      <w:r w:rsidRPr="00156FB5">
        <w:rPr>
          <w:bCs w:val="0"/>
        </w:rPr>
        <w:t xml:space="preserve">Meeting up with people </w:t>
      </w:r>
    </w:p>
    <w:p w14:paraId="63651874" w14:textId="77777777" w:rsidR="0043383A" w:rsidRPr="00156FB5" w:rsidRDefault="0043383A" w:rsidP="0043383A">
      <w:pPr>
        <w:pStyle w:val="casestudybody"/>
      </w:pPr>
      <w:r w:rsidRPr="00156FB5">
        <w:t xml:space="preserve">In May 2020, people living in England could take ‘unlimited amounts of outdoor exercise’ with one non-household member. However, in Scotland, while people were allowed to go outside more than once a day to exercise, this had to take place close to home, and did not allow people to mix with other households or to sunbathe in a park, as in England. In </w:t>
      </w:r>
      <w:r w:rsidRPr="00156FB5">
        <w:lastRenderedPageBreak/>
        <w:t>Northern Ireland groups of up to six people who did not share a household were allowed to meet outdoors while maintaining social distancing, whereas in Wales people living in two separate households in the same local area could meet outdoors, with no limit on numbers.</w:t>
      </w:r>
    </w:p>
    <w:p w14:paraId="3867F87A" w14:textId="77777777" w:rsidR="0043383A" w:rsidRPr="00156FB5" w:rsidRDefault="0043383A" w:rsidP="0043383A">
      <w:pPr>
        <w:pStyle w:val="casestudybody"/>
      </w:pPr>
      <w:r w:rsidRPr="00156FB5">
        <w:t xml:space="preserve">As further easing continued throughout the summer, the rules of meeting up in England continued to be very different from the rules in Scotland, Wales and Northern Ireland. However, as summer ended, and with cases beginning to rise, all four nations introduced variations on a ‘rule of 6’ in September 2020. In England the six included anyone of any age, but in Scotland, there was a limit of two households and children under 12 were not included. Wales also introduced the ‘rule of 6’, not including any children aged under 11. In Northern Ireland a six-person rule was also introduced but with a </w:t>
      </w:r>
      <w:proofErr w:type="gramStart"/>
      <w:r w:rsidRPr="00156FB5">
        <w:t>two household</w:t>
      </w:r>
      <w:proofErr w:type="gramEnd"/>
      <w:r w:rsidRPr="00156FB5">
        <w:t xml:space="preserve"> limit, with children under 12 exempt.</w:t>
      </w:r>
    </w:p>
    <w:p w14:paraId="07B42E1A" w14:textId="77777777" w:rsidR="0043383A" w:rsidRPr="00156FB5" w:rsidRDefault="0043383A" w:rsidP="0043383A">
      <w:pPr>
        <w:pStyle w:val="casestudybody"/>
      </w:pPr>
      <w:r w:rsidRPr="00156FB5">
        <w:t>With fear of a second lockdown during the autumn of 2020, stricter rules were introduced, but again, different rules were imposed across the four nations. These are outlined in Figure 7.3.</w:t>
      </w:r>
    </w:p>
    <w:p w14:paraId="26593D64" w14:textId="77777777" w:rsidR="0043383A" w:rsidRPr="00156FB5" w:rsidRDefault="0043383A" w:rsidP="0043383A">
      <w:pPr>
        <w:pStyle w:val="casestudybody"/>
      </w:pPr>
      <w:r w:rsidRPr="00156FB5">
        <w:t xml:space="preserve">As cases began to rise throughout the autumn, Johnson announced a local tier system for England, but different tier systems were announced in Scotland, Wales and Northern Ireland, showing, once again, the effects of devolution. Throughout the winter, the different nations of the UK applied their different tiers to different regions. Even the ‘collective’ agreement among the UK’s nations to apply Christmas Covid rules for five days over Christmas was undermined as each of the Governments imposed different, stricter rules. </w:t>
      </w:r>
    </w:p>
    <w:p w14:paraId="4894E3AB" w14:textId="77777777" w:rsidR="0043383A" w:rsidRPr="00156FB5" w:rsidRDefault="0043383A" w:rsidP="0043383A">
      <w:pPr>
        <w:pStyle w:val="casestudybody"/>
      </w:pPr>
      <w:r w:rsidRPr="00156FB5">
        <w:t xml:space="preserve">A further challenge to the power of the UK government over England came in October 2020 when the Mayor of Greater Manchester, Andy Burnham, challenged the attempt by the UK Government to put Manchester into Tier three (the highest restriction level) without adequate financial support. The row with Burnham showed another dimension to devolution, with locally elected mayors flexing their muscles over the UK government, and gaining local </w:t>
      </w:r>
      <w:r w:rsidRPr="00156FB5">
        <w:lastRenderedPageBreak/>
        <w:t>support in the process.</w:t>
      </w:r>
    </w:p>
    <w:p w14:paraId="12EEF5C2" w14:textId="77777777" w:rsidR="0043383A" w:rsidRPr="00156FB5" w:rsidRDefault="0043383A" w:rsidP="0043383A">
      <w:pPr>
        <w:pStyle w:val="casestudybody"/>
      </w:pPr>
      <w:r w:rsidRPr="00156FB5">
        <w:t xml:space="preserve">However, one area where there was a nationally coordinated policy was with regard to financial support. This area is not devolved and the policy included a furlough scheme and support for the self-employed. All announcements made by Chancellor Rishi Sunak applied to all four nations of the UK, and all spending announcements for England also applied to the devolved governments via </w:t>
      </w:r>
      <w:r w:rsidRPr="00156FB5">
        <w:rPr>
          <w:rStyle w:val="boldpurple"/>
        </w:rPr>
        <w:t>The Barnett formula</w:t>
      </w:r>
      <w:r w:rsidRPr="00156FB5">
        <w:t xml:space="preserve">. </w:t>
      </w:r>
    </w:p>
    <w:p w14:paraId="111DC766" w14:textId="2F8F17CD" w:rsidR="006C0EEE" w:rsidRDefault="0043383A" w:rsidP="0043383A">
      <w:pPr>
        <w:pStyle w:val="casestudybody"/>
      </w:pPr>
      <w:r w:rsidRPr="00156FB5">
        <w:t xml:space="preserve">There can be no doubt that the pandemic brought the realities of devolution to the forefront of people’s minds across all four nations. There have been implications for the Scottish independence debate too. While Nicola Sturgeon was considered to have handled the pandemic much better than Boris Johnson in England, the harsh economic reality of the economic support Scotland was given by Westminster also reminded many Scots of the economic consequences of independence. </w:t>
      </w:r>
    </w:p>
    <w:p w14:paraId="03223103" w14:textId="27B0AAEC" w:rsidR="006C0EEE" w:rsidRPr="00156FB5" w:rsidRDefault="006C0EEE" w:rsidP="0043383A">
      <w:pPr>
        <w:pStyle w:val="casestudybody"/>
      </w:pPr>
      <w:r w:rsidRPr="006C0EEE">
        <w:rPr>
          <w:noProof/>
        </w:rPr>
        <w:drawing>
          <wp:inline distT="0" distB="0" distL="0" distR="0" wp14:anchorId="3F99F0A8" wp14:editId="0FB23D78">
            <wp:extent cx="2997354" cy="36260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997354" cy="3626036"/>
                    </a:xfrm>
                    <a:prstGeom prst="rect">
                      <a:avLst/>
                    </a:prstGeom>
                  </pic:spPr>
                </pic:pic>
              </a:graphicData>
            </a:graphic>
          </wp:inline>
        </w:drawing>
      </w:r>
    </w:p>
    <w:sectPr w:rsidR="006C0EEE" w:rsidRPr="00156FB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383A"/>
    <w:rsid w:val="0043383A"/>
    <w:rsid w:val="004F26CA"/>
    <w:rsid w:val="006C0EEE"/>
    <w:rsid w:val="00CF29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DC89BB"/>
  <w15:chartTrackingRefBased/>
  <w15:docId w15:val="{56DA03C8-F36C-43E4-9CCF-30E8BD946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43383A"/>
    <w:pPr>
      <w:widowControl w:val="0"/>
      <w:autoSpaceDE w:val="0"/>
      <w:autoSpaceDN w:val="0"/>
      <w:adjustRightInd w:val="0"/>
      <w:spacing w:after="0" w:line="480" w:lineRule="auto"/>
      <w:textAlignment w:val="center"/>
    </w:pPr>
    <w:rPr>
      <w:rFonts w:ascii="Times New Roman" w:eastAsiaTheme="minorEastAsia" w:hAnsi="Times New Roman" w:cs="Times New Roman"/>
      <w:sz w:val="24"/>
      <w:szCs w:val="24"/>
    </w:rPr>
  </w:style>
  <w:style w:type="paragraph" w:customStyle="1" w:styleId="casestudyheading">
    <w:name w:val="case study heading"/>
    <w:basedOn w:val="Normal"/>
    <w:uiPriority w:val="99"/>
    <w:rsid w:val="0043383A"/>
    <w:pPr>
      <w:keepNext/>
      <w:widowControl w:val="0"/>
      <w:shd w:val="pct10" w:color="auto" w:fill="auto"/>
      <w:suppressAutoHyphens/>
      <w:autoSpaceDE w:val="0"/>
      <w:autoSpaceDN w:val="0"/>
      <w:adjustRightInd w:val="0"/>
      <w:spacing w:after="0" w:line="480" w:lineRule="auto"/>
      <w:textAlignment w:val="center"/>
    </w:pPr>
    <w:rPr>
      <w:rFonts w:ascii="Times New Roman" w:eastAsiaTheme="minorEastAsia" w:hAnsi="Times New Roman" w:cs="Times New Roman"/>
      <w:b/>
      <w:bCs/>
      <w:caps/>
      <w:sz w:val="24"/>
      <w:szCs w:val="24"/>
    </w:rPr>
  </w:style>
  <w:style w:type="paragraph" w:customStyle="1" w:styleId="casestudybheading">
    <w:name w:val="case study b heading"/>
    <w:basedOn w:val="BodyText"/>
    <w:uiPriority w:val="99"/>
    <w:rsid w:val="0043383A"/>
    <w:pPr>
      <w:keepNext/>
      <w:widowControl w:val="0"/>
      <w:suppressAutoHyphens/>
      <w:autoSpaceDE w:val="0"/>
      <w:autoSpaceDN w:val="0"/>
      <w:adjustRightInd w:val="0"/>
      <w:spacing w:after="0" w:line="480" w:lineRule="auto"/>
      <w:textAlignment w:val="center"/>
    </w:pPr>
    <w:rPr>
      <w:rFonts w:ascii="Times New Roman" w:eastAsiaTheme="minorEastAsia" w:hAnsi="Times New Roman" w:cs="Times New Roman"/>
      <w:b/>
      <w:bCs/>
      <w:sz w:val="24"/>
      <w:szCs w:val="20"/>
    </w:rPr>
  </w:style>
  <w:style w:type="paragraph" w:customStyle="1" w:styleId="casestudybody">
    <w:name w:val="case study body"/>
    <w:basedOn w:val="Normal"/>
    <w:uiPriority w:val="99"/>
    <w:rsid w:val="0043383A"/>
    <w:pPr>
      <w:widowControl w:val="0"/>
      <w:shd w:val="pct10" w:color="auto" w:fill="auto"/>
      <w:suppressAutoHyphens/>
      <w:autoSpaceDE w:val="0"/>
      <w:autoSpaceDN w:val="0"/>
      <w:adjustRightInd w:val="0"/>
      <w:spacing w:after="0" w:line="480" w:lineRule="auto"/>
      <w:textAlignment w:val="center"/>
    </w:pPr>
    <w:rPr>
      <w:rFonts w:ascii="Times New Roman" w:eastAsiaTheme="minorEastAsia" w:hAnsi="Times New Roman" w:cs="Times New Roman"/>
      <w:sz w:val="24"/>
      <w:szCs w:val="18"/>
    </w:rPr>
  </w:style>
  <w:style w:type="paragraph" w:customStyle="1" w:styleId="figuretitle">
    <w:name w:val="figure title"/>
    <w:basedOn w:val="BodyText"/>
    <w:uiPriority w:val="99"/>
    <w:rsid w:val="0043383A"/>
    <w:pPr>
      <w:keepNext/>
      <w:widowControl w:val="0"/>
      <w:suppressAutoHyphens/>
      <w:autoSpaceDE w:val="0"/>
      <w:autoSpaceDN w:val="0"/>
      <w:adjustRightInd w:val="0"/>
      <w:spacing w:after="0" w:line="480" w:lineRule="auto"/>
      <w:textAlignment w:val="center"/>
    </w:pPr>
    <w:rPr>
      <w:rFonts w:ascii="Times New Roman" w:eastAsiaTheme="minorEastAsia" w:hAnsi="Times New Roman" w:cs="Times New Roman"/>
      <w:b/>
      <w:bCs/>
      <w:sz w:val="24"/>
    </w:rPr>
  </w:style>
  <w:style w:type="character" w:customStyle="1" w:styleId="tablenumber">
    <w:name w:val="table number"/>
    <w:basedOn w:val="DefaultParagraphFont"/>
    <w:uiPriority w:val="99"/>
    <w:rsid w:val="0043383A"/>
    <w:rPr>
      <w:rFonts w:ascii="Times New Roman" w:hAnsi="Times New Roman" w:cs="Times New Roman"/>
      <w:b/>
      <w:bCs/>
      <w:color w:val="auto"/>
      <w:spacing w:val="0"/>
      <w:w w:val="100"/>
      <w:position w:val="0"/>
      <w:sz w:val="24"/>
    </w:rPr>
  </w:style>
  <w:style w:type="character" w:customStyle="1" w:styleId="boldpurple">
    <w:name w:val="bold purple"/>
    <w:basedOn w:val="DefaultParagraphFont"/>
    <w:uiPriority w:val="99"/>
    <w:rsid w:val="0043383A"/>
    <w:rPr>
      <w:rFonts w:ascii="Times New Roman" w:hAnsi="Times New Roman" w:cs="Times New Roman"/>
      <w:b/>
      <w:bCs/>
      <w:color w:val="auto"/>
      <w:spacing w:val="0"/>
      <w:w w:val="100"/>
      <w:position w:val="0"/>
      <w:sz w:val="24"/>
    </w:rPr>
  </w:style>
  <w:style w:type="paragraph" w:styleId="BodyText">
    <w:name w:val="Body Text"/>
    <w:basedOn w:val="Normal"/>
    <w:link w:val="BodyTextChar"/>
    <w:uiPriority w:val="99"/>
    <w:semiHidden/>
    <w:unhideWhenUsed/>
    <w:rsid w:val="0043383A"/>
    <w:pPr>
      <w:spacing w:after="120"/>
    </w:pPr>
  </w:style>
  <w:style w:type="character" w:customStyle="1" w:styleId="BodyTextChar">
    <w:name w:val="Body Text Char"/>
    <w:basedOn w:val="DefaultParagraphFont"/>
    <w:link w:val="BodyText"/>
    <w:uiPriority w:val="99"/>
    <w:semiHidden/>
    <w:rsid w:val="004338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724</Words>
  <Characters>4127</Characters>
  <Application>Microsoft Office Word</Application>
  <DocSecurity>0</DocSecurity>
  <Lines>34</Lines>
  <Paragraphs>9</Paragraphs>
  <ScaleCrop>false</ScaleCrop>
  <Company>Bloomsbury Publishing Plc</Company>
  <LinksUpToDate>false</LinksUpToDate>
  <CharactersWithSpaces>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Aleta Bezuidenhout</dc:creator>
  <cp:keywords/>
  <dc:description/>
  <cp:lastModifiedBy>Aleta Bezuidenhout</cp:lastModifiedBy>
  <cp:revision>3</cp:revision>
  <dcterms:created xsi:type="dcterms:W3CDTF">2026-07-02T12:40:00Z</dcterms:created>
  <dcterms:modified xsi:type="dcterms:W3CDTF">2026-07-02T12:55:00Z</dcterms:modified>
</cp:coreProperties>
</file>